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北京市文化市场综合执法总队《文物本体检查单》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是否存在擅自迁移、拆除不可移动文物的行为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是否存在擅自迁移、拆除不可移动文物的行为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</w:t>
      </w:r>
      <w:r>
        <w:rPr>
          <w:rFonts w:hint="eastAsia" w:ascii="仿宋_GB2312" w:hAnsi="仿宋_GB2312" w:eastAsia="仿宋_GB2312" w:cs="仿宋_GB2312"/>
          <w:sz w:val="32"/>
          <w:szCs w:val="32"/>
        </w:rPr>
        <w:t>迁移、拆除不可移动文物的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无法实施原址保护，必须迁移异地保护或者拆除的，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报省、自治区、直辖市人民政府批准；迁移或者拆除省级文物保护单位的，批准前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征得国务院文物行政部门同意。全国重点文物保护单位需要迁移的，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由省、自治区、直辖市人民政府报国务院批准。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迁移异地保护或者拆除的，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报省、自治区、直辖市人民政府批准；迁移或者拆除省级文物保护单位的，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征得国务院文物行政部门同意。迁移全国重点文物保护单位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由省、自治区、直辖市人民政府报国务院批准。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60243"/>
    <w:rsid w:val="32472A23"/>
    <w:rsid w:val="656C5F4B"/>
    <w:rsid w:val="6B0E72F9"/>
    <w:rsid w:val="700B7527"/>
    <w:rsid w:val="77B60243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2021-09-09T07:06:00Z</dcterms:created>
  <dc:creator>侯东岳</dc:creator>
  <cp:lastModifiedBy>侯东岳</cp:lastModifiedBy>
  <dcterms:modified xsi:type="dcterms:W3CDTF">2021-09-09T07:44:29Z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41C34354274946A6B287258391B07FD0</vt:lpwstr>
  </property>
</Properties>
</file>